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7D" w:rsidRDefault="005B227D">
      <w:pPr>
        <w:spacing w:line="256" w:lineRule="auto"/>
        <w:jc w:val="right"/>
        <w:rPr>
          <w:b/>
          <w:sz w:val="28"/>
          <w:szCs w:val="28"/>
        </w:rPr>
      </w:pPr>
      <w:bookmarkStart w:id="0" w:name="_GoBack"/>
      <w:bookmarkEnd w:id="0"/>
    </w:p>
    <w:p w:rsidR="005B227D" w:rsidRDefault="005B227D">
      <w:pPr>
        <w:spacing w:line="256" w:lineRule="auto"/>
        <w:jc w:val="center"/>
        <w:rPr>
          <w:b/>
          <w:sz w:val="28"/>
          <w:szCs w:val="28"/>
        </w:rPr>
      </w:pPr>
      <w:r>
        <w:rPr>
          <w:b/>
          <w:sz w:val="28"/>
          <w:szCs w:val="28"/>
        </w:rPr>
        <w:t>РОССИЙСКАЯ  ФЕДЕРАЦИЯ</w:t>
      </w:r>
    </w:p>
    <w:p w:rsidR="005B227D" w:rsidRDefault="005B227D">
      <w:pPr>
        <w:spacing w:line="256" w:lineRule="auto"/>
        <w:jc w:val="center"/>
        <w:rPr>
          <w:b/>
          <w:sz w:val="28"/>
          <w:szCs w:val="28"/>
        </w:rPr>
      </w:pPr>
      <w:r>
        <w:rPr>
          <w:b/>
          <w:sz w:val="28"/>
          <w:szCs w:val="28"/>
        </w:rPr>
        <w:t>КАРАЧАЕВО – ЧЕРКЕССКАЯ  РЕСПУБЛИКА</w:t>
      </w:r>
    </w:p>
    <w:p w:rsidR="005B227D" w:rsidRDefault="005B227D">
      <w:pPr>
        <w:spacing w:line="256" w:lineRule="auto"/>
        <w:jc w:val="center"/>
        <w:rPr>
          <w:b/>
          <w:sz w:val="28"/>
          <w:szCs w:val="28"/>
        </w:rPr>
      </w:pPr>
      <w:r>
        <w:rPr>
          <w:b/>
          <w:sz w:val="28"/>
          <w:szCs w:val="28"/>
        </w:rPr>
        <w:t>ЗЕЛЕНЧУКСКИЙ  МУНИЦИПАЛЬНЫЙ  РАЙОН</w:t>
      </w:r>
    </w:p>
    <w:p w:rsidR="005B227D" w:rsidRDefault="005B227D">
      <w:pPr>
        <w:jc w:val="center"/>
        <w:rPr>
          <w:b/>
          <w:sz w:val="28"/>
          <w:szCs w:val="28"/>
        </w:rPr>
      </w:pPr>
      <w:r>
        <w:rPr>
          <w:b/>
          <w:sz w:val="28"/>
          <w:szCs w:val="28"/>
        </w:rPr>
        <w:t xml:space="preserve">АДМИНИСТРАЦИЯ </w:t>
      </w:r>
      <w:r w:rsidR="00C642CD">
        <w:rPr>
          <w:b/>
          <w:sz w:val="28"/>
          <w:szCs w:val="28"/>
        </w:rPr>
        <w:t>ХАСАУТ-ГРЕЧЕСКОГО</w:t>
      </w:r>
      <w:r>
        <w:rPr>
          <w:b/>
          <w:sz w:val="28"/>
          <w:szCs w:val="28"/>
        </w:rPr>
        <w:t xml:space="preserve"> СЕЛЬСКОГО ПОСЕЛЕНИЯ</w:t>
      </w:r>
    </w:p>
    <w:p w:rsidR="005B227D" w:rsidRDefault="005B227D">
      <w:pPr>
        <w:jc w:val="center"/>
        <w:rPr>
          <w:b/>
          <w:sz w:val="28"/>
          <w:szCs w:val="28"/>
        </w:rPr>
      </w:pPr>
    </w:p>
    <w:p w:rsidR="005B227D" w:rsidRDefault="005B227D">
      <w:pPr>
        <w:jc w:val="center"/>
        <w:rPr>
          <w:sz w:val="28"/>
          <w:szCs w:val="28"/>
        </w:rPr>
      </w:pPr>
      <w:r>
        <w:rPr>
          <w:b/>
          <w:sz w:val="28"/>
          <w:szCs w:val="28"/>
        </w:rPr>
        <w:t>ПОСТАНОВЛЕНИЕ</w:t>
      </w:r>
    </w:p>
    <w:p w:rsidR="005B227D" w:rsidRDefault="005B227D">
      <w:pPr>
        <w:jc w:val="center"/>
        <w:rPr>
          <w:sz w:val="28"/>
          <w:szCs w:val="28"/>
        </w:rPr>
      </w:pPr>
    </w:p>
    <w:p w:rsidR="005B227D" w:rsidRDefault="00F97115">
      <w:pPr>
        <w:rPr>
          <w:sz w:val="28"/>
          <w:szCs w:val="28"/>
        </w:rPr>
      </w:pPr>
      <w:r>
        <w:rPr>
          <w:sz w:val="28"/>
          <w:szCs w:val="28"/>
        </w:rPr>
        <w:t>08.04.</w:t>
      </w:r>
      <w:r w:rsidR="00C642CD">
        <w:rPr>
          <w:sz w:val="28"/>
          <w:szCs w:val="28"/>
        </w:rPr>
        <w:t>2020                              с. Хасаут-Греческое</w:t>
      </w:r>
      <w:r w:rsidR="005B227D">
        <w:rPr>
          <w:sz w:val="28"/>
          <w:szCs w:val="28"/>
        </w:rPr>
        <w:t xml:space="preserve">                 </w:t>
      </w:r>
      <w:r w:rsidR="00C642CD">
        <w:rPr>
          <w:sz w:val="28"/>
          <w:szCs w:val="28"/>
        </w:rPr>
        <w:t xml:space="preserve">           </w:t>
      </w:r>
      <w:r w:rsidR="005B227D">
        <w:rPr>
          <w:sz w:val="28"/>
          <w:szCs w:val="28"/>
        </w:rPr>
        <w:t xml:space="preserve">№ </w:t>
      </w:r>
      <w:r>
        <w:rPr>
          <w:sz w:val="28"/>
          <w:szCs w:val="28"/>
        </w:rPr>
        <w:t>17</w:t>
      </w:r>
    </w:p>
    <w:p w:rsidR="005B227D" w:rsidRDefault="005B227D">
      <w:pPr>
        <w:rPr>
          <w:sz w:val="28"/>
          <w:szCs w:val="28"/>
        </w:rPr>
      </w:pPr>
    </w:p>
    <w:p w:rsidR="00C642CD" w:rsidRDefault="00C642CD">
      <w:pPr>
        <w:pStyle w:val="ConsPlusTitle"/>
        <w:rPr>
          <w:b w:val="0"/>
        </w:rPr>
      </w:pPr>
    </w:p>
    <w:p w:rsidR="005B227D" w:rsidRPr="00C642CD" w:rsidRDefault="005B227D">
      <w:pPr>
        <w:pStyle w:val="ConsPlusTitle"/>
        <w:rPr>
          <w:b w:val="0"/>
        </w:rPr>
      </w:pPr>
      <w:r>
        <w:rPr>
          <w:b w:val="0"/>
        </w:rPr>
        <w:t xml:space="preserve">Об </w:t>
      </w:r>
      <w:r w:rsidR="00C642CD">
        <w:rPr>
          <w:b w:val="0"/>
        </w:rPr>
        <w:t xml:space="preserve">  </w:t>
      </w:r>
      <w:r>
        <w:rPr>
          <w:b w:val="0"/>
        </w:rPr>
        <w:t>утверждении</w:t>
      </w:r>
      <w:r w:rsidR="00C642CD">
        <w:rPr>
          <w:b w:val="0"/>
        </w:rPr>
        <w:t xml:space="preserve"> </w:t>
      </w:r>
      <w:r>
        <w:rPr>
          <w:b w:val="0"/>
        </w:rPr>
        <w:t xml:space="preserve"> порядка</w:t>
      </w:r>
      <w:r w:rsidR="00C642CD">
        <w:rPr>
          <w:b w:val="0"/>
        </w:rPr>
        <w:t xml:space="preserve">  </w:t>
      </w:r>
      <w:r>
        <w:rPr>
          <w:b w:val="0"/>
        </w:rPr>
        <w:t xml:space="preserve"> детализации финансовой отчетности </w:t>
      </w:r>
      <w:r w:rsidR="00C642CD">
        <w:rPr>
          <w:b w:val="0"/>
        </w:rPr>
        <w:t xml:space="preserve">Хасаут-Греческого </w:t>
      </w:r>
      <w:r>
        <w:rPr>
          <w:b w:val="0"/>
        </w:rPr>
        <w:t>сельского поселения</w:t>
      </w:r>
    </w:p>
    <w:p w:rsidR="005B227D" w:rsidRDefault="005B227D">
      <w:pPr>
        <w:pStyle w:val="ConsPlusTitle"/>
      </w:pPr>
    </w:p>
    <w:p w:rsidR="005B227D" w:rsidRDefault="005B227D">
      <w:pPr>
        <w:pStyle w:val="ConsPlusTitle"/>
        <w:jc w:val="center"/>
      </w:pPr>
    </w:p>
    <w:p w:rsidR="005B227D" w:rsidRDefault="005B227D">
      <w:pPr>
        <w:autoSpaceDE w:val="0"/>
        <w:ind w:firstLine="708"/>
        <w:rPr>
          <w:sz w:val="28"/>
          <w:szCs w:val="28"/>
        </w:rPr>
      </w:pPr>
      <w:r>
        <w:rPr>
          <w:sz w:val="28"/>
          <w:szCs w:val="28"/>
        </w:rPr>
        <w:t xml:space="preserve">В соответствии со статьями 165 и 264 Бюджетного кодекса Российской Федерации </w:t>
      </w:r>
    </w:p>
    <w:p w:rsidR="005B227D" w:rsidRDefault="005B227D">
      <w:pPr>
        <w:autoSpaceDE w:val="0"/>
        <w:ind w:firstLine="708"/>
        <w:rPr>
          <w:sz w:val="28"/>
          <w:szCs w:val="28"/>
        </w:rPr>
      </w:pPr>
    </w:p>
    <w:p w:rsidR="005B227D" w:rsidRDefault="005B227D">
      <w:pPr>
        <w:autoSpaceDE w:val="0"/>
        <w:ind w:firstLine="708"/>
        <w:rPr>
          <w:b/>
          <w:sz w:val="28"/>
          <w:szCs w:val="28"/>
        </w:rPr>
      </w:pPr>
      <w:r>
        <w:rPr>
          <w:b/>
          <w:sz w:val="28"/>
          <w:szCs w:val="28"/>
        </w:rPr>
        <w:t>ПОСТАНОВЛЯЮ:</w:t>
      </w:r>
    </w:p>
    <w:p w:rsidR="005B227D" w:rsidRDefault="005B227D">
      <w:pPr>
        <w:autoSpaceDE w:val="0"/>
        <w:ind w:firstLine="708"/>
        <w:rPr>
          <w:b/>
          <w:sz w:val="28"/>
          <w:szCs w:val="28"/>
        </w:rPr>
      </w:pPr>
    </w:p>
    <w:p w:rsidR="005B227D" w:rsidRDefault="005B227D">
      <w:pPr>
        <w:spacing w:before="280" w:after="223"/>
        <w:ind w:firstLine="540"/>
        <w:jc w:val="both"/>
        <w:rPr>
          <w:sz w:val="28"/>
          <w:szCs w:val="28"/>
        </w:rPr>
      </w:pPr>
      <w:r>
        <w:rPr>
          <w:sz w:val="28"/>
          <w:szCs w:val="28"/>
        </w:rPr>
        <w:t xml:space="preserve">1. Утвердить прилагаемый Порядок детализации финансовой отчетности  </w:t>
      </w:r>
      <w:r w:rsidR="00C642CD">
        <w:rPr>
          <w:sz w:val="28"/>
          <w:szCs w:val="28"/>
        </w:rPr>
        <w:t>Хасаут-Греческого</w:t>
      </w:r>
      <w:r>
        <w:rPr>
          <w:sz w:val="28"/>
          <w:szCs w:val="28"/>
        </w:rPr>
        <w:t xml:space="preserve"> сельского  поселения.</w:t>
      </w:r>
    </w:p>
    <w:p w:rsidR="005B227D" w:rsidRDefault="005B227D">
      <w:pPr>
        <w:spacing w:before="280" w:after="223"/>
        <w:ind w:firstLine="540"/>
        <w:jc w:val="both"/>
        <w:rPr>
          <w:sz w:val="28"/>
          <w:szCs w:val="28"/>
        </w:rPr>
      </w:pPr>
      <w:r>
        <w:rPr>
          <w:sz w:val="28"/>
          <w:szCs w:val="28"/>
        </w:rPr>
        <w:t xml:space="preserve">2. Настоящее постановление  вступает в силу с 1 </w:t>
      </w:r>
      <w:r>
        <w:rPr>
          <w:sz w:val="28"/>
          <w:szCs w:val="28"/>
          <w:lang w:val="tt-RU"/>
        </w:rPr>
        <w:t>января</w:t>
      </w:r>
      <w:r>
        <w:rPr>
          <w:sz w:val="28"/>
          <w:szCs w:val="28"/>
        </w:rPr>
        <w:t xml:space="preserve"> 20</w:t>
      </w:r>
      <w:r>
        <w:rPr>
          <w:sz w:val="28"/>
          <w:szCs w:val="28"/>
          <w:lang w:val="tt-RU"/>
        </w:rPr>
        <w:t>20</w:t>
      </w:r>
      <w:r>
        <w:rPr>
          <w:sz w:val="28"/>
          <w:szCs w:val="28"/>
        </w:rPr>
        <w:t>г</w:t>
      </w:r>
      <w:r>
        <w:rPr>
          <w:sz w:val="28"/>
          <w:szCs w:val="28"/>
          <w:lang w:val="tt-RU"/>
        </w:rPr>
        <w:t>. и</w:t>
      </w:r>
      <w:r>
        <w:rPr>
          <w:sz w:val="28"/>
          <w:szCs w:val="28"/>
        </w:rPr>
        <w:t xml:space="preserve"> применяется при составлении бюджетной отчетности, бухгалтерской (финансовой) отчетности </w:t>
      </w:r>
      <w:r w:rsidR="00C642CD">
        <w:rPr>
          <w:sz w:val="28"/>
          <w:szCs w:val="28"/>
        </w:rPr>
        <w:t>Хасаут-Греческого</w:t>
      </w:r>
      <w:r>
        <w:rPr>
          <w:sz w:val="28"/>
          <w:szCs w:val="28"/>
        </w:rPr>
        <w:t xml:space="preserve"> сельского поселения начиная с  отчетности 2020 года.</w:t>
      </w:r>
    </w:p>
    <w:p w:rsidR="005B227D" w:rsidRDefault="005B227D">
      <w:pPr>
        <w:autoSpaceDE w:val="0"/>
        <w:ind w:firstLine="540"/>
        <w:jc w:val="both"/>
      </w:pPr>
      <w:r>
        <w:rPr>
          <w:sz w:val="28"/>
          <w:szCs w:val="28"/>
        </w:rPr>
        <w:t>3. Контроль за исполнением настоящего Постановления оставляю за собой.</w:t>
      </w:r>
    </w:p>
    <w:p w:rsidR="005B227D" w:rsidRDefault="005B227D">
      <w:pPr>
        <w:autoSpaceDE w:val="0"/>
        <w:ind w:firstLine="540"/>
        <w:jc w:val="both"/>
      </w:pPr>
    </w:p>
    <w:p w:rsidR="005B227D" w:rsidRDefault="005B227D">
      <w:pPr>
        <w:autoSpaceDE w:val="0"/>
        <w:ind w:firstLine="540"/>
        <w:jc w:val="both"/>
      </w:pPr>
    </w:p>
    <w:p w:rsidR="005B227D" w:rsidRDefault="005B227D">
      <w:pPr>
        <w:autoSpaceDE w:val="0"/>
        <w:jc w:val="both"/>
      </w:pPr>
    </w:p>
    <w:p w:rsidR="005B227D" w:rsidRDefault="005B227D">
      <w:pPr>
        <w:autoSpaceDE w:val="0"/>
        <w:jc w:val="both"/>
      </w:pPr>
    </w:p>
    <w:p w:rsidR="005B227D" w:rsidRDefault="005B227D">
      <w:pPr>
        <w:autoSpaceDE w:val="0"/>
        <w:ind w:firstLine="540"/>
        <w:jc w:val="both"/>
      </w:pPr>
    </w:p>
    <w:p w:rsidR="00C642CD" w:rsidRDefault="005B227D">
      <w:pPr>
        <w:ind w:left="480"/>
        <w:jc w:val="both"/>
        <w:rPr>
          <w:sz w:val="28"/>
          <w:szCs w:val="28"/>
        </w:rPr>
      </w:pPr>
      <w:r>
        <w:rPr>
          <w:sz w:val="28"/>
          <w:szCs w:val="28"/>
        </w:rPr>
        <w:t xml:space="preserve">Глава </w:t>
      </w:r>
      <w:r w:rsidR="00C642CD">
        <w:rPr>
          <w:sz w:val="28"/>
          <w:szCs w:val="28"/>
        </w:rPr>
        <w:t>Хасаут-Греческого</w:t>
      </w:r>
    </w:p>
    <w:p w:rsidR="005B227D" w:rsidRDefault="005B227D">
      <w:pPr>
        <w:ind w:left="480"/>
        <w:jc w:val="both"/>
        <w:rPr>
          <w:sz w:val="28"/>
          <w:szCs w:val="28"/>
        </w:rPr>
      </w:pPr>
      <w:r>
        <w:rPr>
          <w:sz w:val="28"/>
          <w:szCs w:val="28"/>
        </w:rPr>
        <w:t xml:space="preserve"> сельского поселения                                   </w:t>
      </w:r>
      <w:r w:rsidR="00C642CD">
        <w:rPr>
          <w:sz w:val="28"/>
          <w:szCs w:val="28"/>
        </w:rPr>
        <w:t xml:space="preserve">            Ш.А.Кипкеев</w:t>
      </w:r>
    </w:p>
    <w:p w:rsidR="005B227D" w:rsidRDefault="005B227D">
      <w:pPr>
        <w:autoSpaceDE w:val="0"/>
        <w:jc w:val="both"/>
        <w:rPr>
          <w:sz w:val="28"/>
          <w:szCs w:val="28"/>
        </w:rPr>
      </w:pPr>
    </w:p>
    <w:p w:rsidR="005B227D" w:rsidRDefault="005B227D">
      <w:pPr>
        <w:autoSpaceDE w:val="0"/>
        <w:jc w:val="both"/>
        <w:rPr>
          <w:sz w:val="28"/>
          <w:szCs w:val="28"/>
        </w:rPr>
      </w:pPr>
    </w:p>
    <w:p w:rsidR="005B227D" w:rsidRDefault="005B227D">
      <w:pPr>
        <w:autoSpaceDE w:val="0"/>
        <w:jc w:val="both"/>
        <w:rPr>
          <w:sz w:val="28"/>
          <w:szCs w:val="28"/>
        </w:rPr>
      </w:pPr>
    </w:p>
    <w:p w:rsidR="005B227D" w:rsidRDefault="005B227D">
      <w:pPr>
        <w:autoSpaceDE w:val="0"/>
        <w:jc w:val="both"/>
        <w:rPr>
          <w:sz w:val="28"/>
          <w:szCs w:val="28"/>
        </w:rPr>
      </w:pPr>
    </w:p>
    <w:p w:rsidR="005B227D" w:rsidRDefault="005B227D">
      <w:pPr>
        <w:autoSpaceDE w:val="0"/>
        <w:jc w:val="both"/>
        <w:rPr>
          <w:sz w:val="28"/>
          <w:szCs w:val="28"/>
        </w:rPr>
      </w:pPr>
    </w:p>
    <w:p w:rsidR="00C642CD" w:rsidRDefault="00C642CD">
      <w:pPr>
        <w:pStyle w:val="ConsPlusNormal0"/>
        <w:ind w:left="6120"/>
        <w:rPr>
          <w:rFonts w:ascii="Times New Roman" w:hAnsi="Times New Roman" w:cs="Times New Roman"/>
          <w:sz w:val="28"/>
          <w:szCs w:val="28"/>
        </w:rPr>
      </w:pPr>
    </w:p>
    <w:p w:rsidR="00C642CD" w:rsidRDefault="00C642CD">
      <w:pPr>
        <w:pStyle w:val="ConsPlusNormal0"/>
        <w:ind w:left="6120"/>
        <w:rPr>
          <w:rFonts w:ascii="Times New Roman" w:hAnsi="Times New Roman" w:cs="Times New Roman"/>
          <w:sz w:val="28"/>
          <w:szCs w:val="28"/>
        </w:rPr>
      </w:pPr>
    </w:p>
    <w:p w:rsidR="00C642CD" w:rsidRDefault="005B227D" w:rsidP="00C642CD">
      <w:pPr>
        <w:pStyle w:val="ConsPlusNormal0"/>
        <w:ind w:left="6120" w:firstLine="0"/>
        <w:rPr>
          <w:rFonts w:ascii="Times New Roman" w:hAnsi="Times New Roman" w:cs="Times New Roman"/>
          <w:color w:val="000000"/>
          <w:sz w:val="16"/>
          <w:szCs w:val="16"/>
        </w:rPr>
      </w:pPr>
      <w:r w:rsidRPr="00C642CD">
        <w:rPr>
          <w:rFonts w:ascii="Times New Roman" w:hAnsi="Times New Roman" w:cs="Times New Roman"/>
          <w:color w:val="000000"/>
          <w:sz w:val="16"/>
          <w:szCs w:val="16"/>
        </w:rPr>
        <w:lastRenderedPageBreak/>
        <w:t xml:space="preserve">Приложение к </w:t>
      </w:r>
      <w:r w:rsidR="00C642CD" w:rsidRPr="00C642CD">
        <w:rPr>
          <w:rFonts w:ascii="Times New Roman" w:hAnsi="Times New Roman" w:cs="Times New Roman"/>
          <w:color w:val="000000"/>
          <w:sz w:val="16"/>
          <w:szCs w:val="16"/>
        </w:rPr>
        <w:t xml:space="preserve">     </w:t>
      </w:r>
      <w:r w:rsidRPr="00C642CD">
        <w:rPr>
          <w:rFonts w:ascii="Times New Roman" w:hAnsi="Times New Roman" w:cs="Times New Roman"/>
          <w:color w:val="000000"/>
          <w:sz w:val="16"/>
          <w:szCs w:val="16"/>
        </w:rPr>
        <w:t xml:space="preserve">постановлению Администрации </w:t>
      </w:r>
      <w:r w:rsidR="00C642CD" w:rsidRPr="00C642CD">
        <w:rPr>
          <w:rFonts w:ascii="Times New Roman" w:hAnsi="Times New Roman" w:cs="Times New Roman"/>
          <w:color w:val="000000"/>
          <w:sz w:val="16"/>
          <w:szCs w:val="16"/>
        </w:rPr>
        <w:t>Хасаут-Греческого</w:t>
      </w:r>
      <w:r w:rsidRPr="00C642CD">
        <w:rPr>
          <w:rFonts w:ascii="Times New Roman" w:hAnsi="Times New Roman" w:cs="Times New Roman"/>
          <w:color w:val="000000"/>
          <w:sz w:val="16"/>
          <w:szCs w:val="16"/>
        </w:rPr>
        <w:t xml:space="preserve"> </w:t>
      </w:r>
    </w:p>
    <w:p w:rsidR="005B227D" w:rsidRPr="00C642CD" w:rsidRDefault="005B227D" w:rsidP="00C642CD">
      <w:pPr>
        <w:pStyle w:val="ConsPlusNormal0"/>
        <w:ind w:left="6120" w:firstLine="0"/>
        <w:rPr>
          <w:rFonts w:ascii="Times New Roman" w:hAnsi="Times New Roman" w:cs="Times New Roman"/>
          <w:color w:val="000000"/>
          <w:sz w:val="16"/>
          <w:szCs w:val="16"/>
        </w:rPr>
      </w:pPr>
      <w:r w:rsidRPr="00C642CD">
        <w:rPr>
          <w:rFonts w:ascii="Times New Roman" w:hAnsi="Times New Roman" w:cs="Times New Roman"/>
          <w:color w:val="000000"/>
          <w:sz w:val="16"/>
          <w:szCs w:val="16"/>
        </w:rPr>
        <w:t>сельского поселения</w:t>
      </w:r>
    </w:p>
    <w:p w:rsidR="005B227D" w:rsidRDefault="00C642CD" w:rsidP="00F97115">
      <w:pPr>
        <w:pStyle w:val="ConsPlusNormal0"/>
        <w:rPr>
          <w:b/>
        </w:rPr>
      </w:pPr>
      <w:r>
        <w:rPr>
          <w:rFonts w:ascii="Times New Roman" w:hAnsi="Times New Roman" w:cs="Times New Roman"/>
          <w:color w:val="000000"/>
          <w:sz w:val="16"/>
          <w:szCs w:val="16"/>
        </w:rPr>
        <w:t xml:space="preserve">                                                                                                                                       </w:t>
      </w:r>
      <w:r w:rsidRPr="00C642CD">
        <w:rPr>
          <w:rFonts w:ascii="Times New Roman" w:hAnsi="Times New Roman" w:cs="Times New Roman"/>
          <w:color w:val="000000"/>
          <w:sz w:val="16"/>
          <w:szCs w:val="16"/>
        </w:rPr>
        <w:t>от</w:t>
      </w:r>
      <w:r w:rsidR="009E7E41">
        <w:rPr>
          <w:rFonts w:ascii="Times New Roman" w:hAnsi="Times New Roman" w:cs="Times New Roman"/>
          <w:color w:val="000000"/>
          <w:sz w:val="16"/>
          <w:szCs w:val="16"/>
        </w:rPr>
        <w:t xml:space="preserve"> </w:t>
      </w:r>
      <w:r w:rsidR="00F97115">
        <w:rPr>
          <w:rFonts w:ascii="Times New Roman" w:hAnsi="Times New Roman" w:cs="Times New Roman"/>
          <w:color w:val="000000"/>
          <w:sz w:val="16"/>
          <w:szCs w:val="16"/>
        </w:rPr>
        <w:t>08.04.2020 № 17</w:t>
      </w:r>
    </w:p>
    <w:p w:rsidR="00C642CD" w:rsidRDefault="00C642CD">
      <w:pPr>
        <w:pStyle w:val="ConsPlusTitle"/>
        <w:jc w:val="center"/>
        <w:rPr>
          <w:b w:val="0"/>
        </w:rPr>
      </w:pPr>
    </w:p>
    <w:p w:rsidR="00C642CD" w:rsidRDefault="005B227D">
      <w:pPr>
        <w:pStyle w:val="ConsPlusTitle"/>
        <w:jc w:val="center"/>
        <w:rPr>
          <w:b w:val="0"/>
          <w:lang w:val="tt-RU"/>
        </w:rPr>
      </w:pPr>
      <w:r>
        <w:rPr>
          <w:b w:val="0"/>
        </w:rPr>
        <w:t xml:space="preserve">ПОРЯДОК </w:t>
      </w:r>
      <w:r>
        <w:rPr>
          <w:b w:val="0"/>
          <w:lang w:val="tt-RU"/>
        </w:rPr>
        <w:t xml:space="preserve">ДЕТАЛИЗАЦИИ ФИНАНСОВОЙ ОТЧЕТНОСТИ   </w:t>
      </w:r>
    </w:p>
    <w:p w:rsidR="005B227D" w:rsidRPr="00C642CD" w:rsidRDefault="00C642CD">
      <w:pPr>
        <w:pStyle w:val="ConsPlusTitle"/>
        <w:jc w:val="center"/>
        <w:rPr>
          <w:rStyle w:val="docuntyped-number"/>
          <w:sz w:val="32"/>
          <w:szCs w:val="32"/>
        </w:rPr>
      </w:pPr>
      <w:r>
        <w:rPr>
          <w:b w:val="0"/>
          <w:lang w:val="tt-RU"/>
        </w:rPr>
        <w:t>ХАСАУТ-ГРЕЧЕСКОГО</w:t>
      </w:r>
      <w:r w:rsidR="005B227D">
        <w:rPr>
          <w:b w:val="0"/>
          <w:lang w:val="tt-RU"/>
        </w:rPr>
        <w:t xml:space="preserve"> СЕЛЬСКОГО ПОСЕЛЕНИЯ</w:t>
      </w:r>
    </w:p>
    <w:p w:rsidR="005B227D" w:rsidRDefault="005B227D">
      <w:pPr>
        <w:spacing w:before="280" w:after="280"/>
        <w:jc w:val="center"/>
        <w:rPr>
          <w:sz w:val="28"/>
          <w:szCs w:val="28"/>
        </w:rPr>
      </w:pPr>
      <w:r>
        <w:rPr>
          <w:rStyle w:val="docuntyped-number"/>
          <w:sz w:val="32"/>
          <w:szCs w:val="32"/>
          <w:lang w:val="en-US"/>
        </w:rPr>
        <w:t>I</w:t>
      </w:r>
      <w:r>
        <w:rPr>
          <w:rStyle w:val="docuntyped-number"/>
          <w:sz w:val="32"/>
          <w:szCs w:val="32"/>
        </w:rPr>
        <w:t xml:space="preserve">. </w:t>
      </w:r>
      <w:r>
        <w:rPr>
          <w:rStyle w:val="docuntyped-name"/>
          <w:sz w:val="32"/>
          <w:szCs w:val="32"/>
        </w:rPr>
        <w:t>Общие положения</w:t>
      </w:r>
    </w:p>
    <w:p w:rsidR="005B227D" w:rsidRDefault="005B227D">
      <w:pPr>
        <w:pStyle w:val="Default"/>
        <w:ind w:firstLine="708"/>
        <w:jc w:val="both"/>
        <w:rPr>
          <w:rStyle w:val="docuntyped-number"/>
          <w:sz w:val="32"/>
          <w:szCs w:val="32"/>
        </w:rPr>
      </w:pPr>
      <w:r>
        <w:rPr>
          <w:sz w:val="28"/>
          <w:szCs w:val="28"/>
        </w:rPr>
        <w:t xml:space="preserve">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  бюджетная и бухгалтерская отчетность за 2020 год представляется в следующем составе. </w:t>
      </w:r>
    </w:p>
    <w:p w:rsidR="005B227D" w:rsidRDefault="005B227D">
      <w:pPr>
        <w:spacing w:before="280" w:after="280"/>
        <w:jc w:val="center"/>
        <w:rPr>
          <w:sz w:val="28"/>
          <w:szCs w:val="28"/>
        </w:rPr>
      </w:pPr>
      <w:r>
        <w:rPr>
          <w:rStyle w:val="docuntyped-number"/>
          <w:sz w:val="32"/>
          <w:szCs w:val="32"/>
        </w:rPr>
        <w:t xml:space="preserve">II. </w:t>
      </w:r>
      <w:r>
        <w:rPr>
          <w:rStyle w:val="docuntyped-name"/>
          <w:sz w:val="32"/>
          <w:szCs w:val="32"/>
        </w:rPr>
        <w:t>Термины и их определения</w:t>
      </w:r>
    </w:p>
    <w:p w:rsidR="005B227D" w:rsidRDefault="005B227D">
      <w:pPr>
        <w:spacing w:before="280" w:after="223"/>
        <w:jc w:val="both"/>
        <w:rPr>
          <w:sz w:val="28"/>
          <w:szCs w:val="28"/>
        </w:rPr>
      </w:pPr>
      <w:r>
        <w:rPr>
          <w:sz w:val="28"/>
          <w:szCs w:val="28"/>
        </w:rPr>
        <w:t>1.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Порядке  в том же значении, в каком они используются в этих нормативных правовых актах.</w:t>
      </w:r>
    </w:p>
    <w:p w:rsidR="005B227D" w:rsidRDefault="005B227D">
      <w:pPr>
        <w:spacing w:before="280" w:after="223"/>
        <w:jc w:val="both"/>
        <w:rPr>
          <w:sz w:val="28"/>
          <w:szCs w:val="28"/>
        </w:rPr>
      </w:pPr>
      <w:r>
        <w:rPr>
          <w:sz w:val="28"/>
          <w:szCs w:val="28"/>
        </w:rPr>
        <w:t>2. В настоящем Порядке используются следующие термины в указанных значениях.</w:t>
      </w:r>
    </w:p>
    <w:p w:rsidR="005B227D" w:rsidRDefault="005B227D">
      <w:pPr>
        <w:spacing w:before="280" w:after="223"/>
        <w:jc w:val="both"/>
        <w:rPr>
          <w:sz w:val="28"/>
          <w:szCs w:val="28"/>
        </w:rPr>
      </w:pPr>
      <w:r>
        <w:rPr>
          <w:sz w:val="28"/>
          <w:szCs w:val="28"/>
        </w:rPr>
        <w:t>Бюджетная информация - бюджетные назначения исполнения бюджета и утвержденные показатели плана финансово-хозяйственной деятельности сельского поселения, иные плановые показатели деятельности сельского поселения на соответствующий год (далее - плановые назначения).</w:t>
      </w:r>
    </w:p>
    <w:p w:rsidR="005B227D" w:rsidRDefault="005B227D">
      <w:pPr>
        <w:spacing w:before="280" w:after="223"/>
        <w:jc w:val="both"/>
        <w:rPr>
          <w:sz w:val="28"/>
          <w:szCs w:val="28"/>
        </w:rPr>
      </w:pPr>
      <w:r>
        <w:rPr>
          <w:sz w:val="28"/>
          <w:szCs w:val="28"/>
        </w:rPr>
        <w:t>Бюджетные назначения исполнения бюджета (далее - бюджетные назначения) включают:</w:t>
      </w:r>
    </w:p>
    <w:p w:rsidR="005B227D" w:rsidRDefault="005B227D">
      <w:pPr>
        <w:spacing w:before="280" w:after="223"/>
        <w:jc w:val="both"/>
        <w:rPr>
          <w:sz w:val="28"/>
          <w:szCs w:val="28"/>
        </w:rPr>
      </w:pPr>
      <w:r>
        <w:rPr>
          <w:sz w:val="28"/>
          <w:szCs w:val="28"/>
        </w:rPr>
        <w:t>а) утвержденные плановые (прогнозные) показатели по доходам бюджета;</w:t>
      </w:r>
    </w:p>
    <w:p w:rsidR="005B227D" w:rsidRDefault="005B227D">
      <w:pPr>
        <w:spacing w:before="280" w:after="223"/>
        <w:jc w:val="both"/>
        <w:rPr>
          <w:sz w:val="28"/>
          <w:szCs w:val="28"/>
        </w:rPr>
      </w:pPr>
      <w:r>
        <w:rPr>
          <w:sz w:val="28"/>
          <w:szCs w:val="28"/>
        </w:rPr>
        <w:t>б) утвержденные (доведенные) показатели бюджетных ассигнований, лимитов бюджетных обязательств;</w:t>
      </w:r>
    </w:p>
    <w:p w:rsidR="005B227D" w:rsidRDefault="005B227D">
      <w:pPr>
        <w:spacing w:before="280" w:after="223"/>
        <w:jc w:val="both"/>
        <w:rPr>
          <w:sz w:val="28"/>
          <w:szCs w:val="28"/>
        </w:rPr>
      </w:pPr>
      <w:r>
        <w:rPr>
          <w:sz w:val="28"/>
          <w:szCs w:val="28"/>
        </w:rPr>
        <w:t>в) утвержденные плановые (прогнозные) показатели поступлений по источникам финансирования дефицита бюджета;</w:t>
      </w:r>
    </w:p>
    <w:p w:rsidR="005B227D" w:rsidRDefault="005B227D">
      <w:pPr>
        <w:spacing w:before="280" w:after="223"/>
        <w:jc w:val="both"/>
        <w:rPr>
          <w:rStyle w:val="docuntyped-number"/>
          <w:sz w:val="32"/>
          <w:szCs w:val="32"/>
        </w:rPr>
      </w:pPr>
      <w:r>
        <w:rPr>
          <w:sz w:val="28"/>
          <w:szCs w:val="28"/>
        </w:rPr>
        <w:lastRenderedPageBreak/>
        <w:t>г) утвержденные (доведенные) бюджетные ассигнования по выплатам источников финансирования дефицита бюджета.</w:t>
      </w:r>
    </w:p>
    <w:p w:rsidR="005B227D" w:rsidRDefault="005B227D">
      <w:pPr>
        <w:spacing w:before="280" w:after="280"/>
        <w:jc w:val="center"/>
        <w:rPr>
          <w:sz w:val="28"/>
          <w:szCs w:val="28"/>
        </w:rPr>
      </w:pPr>
      <w:r>
        <w:rPr>
          <w:rStyle w:val="docuntyped-number"/>
          <w:sz w:val="32"/>
          <w:szCs w:val="32"/>
        </w:rPr>
        <w:t xml:space="preserve">III. </w:t>
      </w:r>
      <w:r>
        <w:rPr>
          <w:rStyle w:val="docuntyped-name"/>
          <w:sz w:val="32"/>
          <w:szCs w:val="32"/>
        </w:rPr>
        <w:t>Общие требования к раскрытию бюджетной информации в бухгалтерской (финансовой) отчетности</w:t>
      </w:r>
    </w:p>
    <w:p w:rsidR="005B227D" w:rsidRDefault="005B227D">
      <w:pPr>
        <w:spacing w:before="280" w:after="223"/>
        <w:jc w:val="both"/>
        <w:rPr>
          <w:sz w:val="28"/>
          <w:szCs w:val="28"/>
        </w:rPr>
      </w:pPr>
      <w:r>
        <w:rPr>
          <w:sz w:val="28"/>
          <w:szCs w:val="28"/>
        </w:rPr>
        <w:t>3. Раскрытие бюджетной информации в бухгалтерской (финансовой) отчетности осуществляется в целях:</w:t>
      </w:r>
    </w:p>
    <w:p w:rsidR="005B227D" w:rsidRDefault="005B227D">
      <w:pPr>
        <w:spacing w:before="280" w:after="223"/>
        <w:jc w:val="both"/>
        <w:rPr>
          <w:sz w:val="28"/>
          <w:szCs w:val="28"/>
        </w:rPr>
      </w:pPr>
      <w:r>
        <w:rPr>
          <w:sz w:val="28"/>
          <w:szCs w:val="28"/>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5B227D" w:rsidRDefault="005B227D">
      <w:pPr>
        <w:spacing w:before="280" w:after="223"/>
        <w:jc w:val="both"/>
        <w:rPr>
          <w:sz w:val="28"/>
          <w:szCs w:val="28"/>
        </w:rPr>
      </w:pPr>
      <w:r>
        <w:rPr>
          <w:sz w:val="28"/>
          <w:szCs w:val="28"/>
        </w:rPr>
        <w:t>б) мониторинга (анализа) результатов выполнения плана финансово-хозяйственной деятельности сельского поселения и результатов их выполнения;</w:t>
      </w:r>
    </w:p>
    <w:p w:rsidR="005B227D" w:rsidRDefault="005B227D">
      <w:pPr>
        <w:spacing w:before="280" w:after="223"/>
        <w:jc w:val="both"/>
        <w:rPr>
          <w:sz w:val="28"/>
          <w:szCs w:val="28"/>
        </w:rPr>
      </w:pPr>
      <w:r>
        <w:rPr>
          <w:sz w:val="28"/>
          <w:szCs w:val="28"/>
        </w:rPr>
        <w:t>в) контроля за соблюдением бюджетного законодательства Российской Федерации.</w:t>
      </w:r>
    </w:p>
    <w:p w:rsidR="005B227D" w:rsidRPr="00C642CD" w:rsidRDefault="005B227D" w:rsidP="00C642CD">
      <w:pPr>
        <w:spacing w:before="280" w:after="223"/>
        <w:jc w:val="both"/>
        <w:rPr>
          <w:sz w:val="28"/>
          <w:szCs w:val="28"/>
        </w:rPr>
      </w:pPr>
      <w:r>
        <w:rPr>
          <w:sz w:val="28"/>
          <w:szCs w:val="28"/>
        </w:rPr>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w:t>
      </w:r>
      <w:r w:rsidR="00C642CD">
        <w:rPr>
          <w:sz w:val="28"/>
          <w:szCs w:val="28"/>
        </w:rPr>
        <w:t xml:space="preserve">инистерства финансов  Российской Федерации, </w:t>
      </w:r>
      <w:hyperlink r:id="rId4" w:anchor="/document/99/902271090/XA00LUO2M6/" w:history="1">
        <w:r>
          <w:rPr>
            <w:rStyle w:val="a3"/>
            <w:rFonts w:eastAsia="Arial Unicode MS"/>
            <w:color w:val="000000"/>
            <w:sz w:val="28"/>
            <w:szCs w:val="28"/>
          </w:rPr>
          <w:t>Приказ № 33н</w:t>
        </w:r>
      </w:hyperlink>
      <w:r>
        <w:rPr>
          <w:rStyle w:val="docnote-text"/>
          <w:color w:val="000000"/>
          <w:sz w:val="28"/>
          <w:szCs w:val="28"/>
        </w:rPr>
        <w:t xml:space="preserve">; </w:t>
      </w:r>
      <w:hyperlink r:id="rId5" w:anchor="/document/99/902254657/" w:history="1">
        <w:r>
          <w:rPr>
            <w:rStyle w:val="a3"/>
            <w:rFonts w:eastAsia="Arial Unicode MS"/>
            <w:color w:val="000000"/>
            <w:sz w:val="28"/>
            <w:szCs w:val="28"/>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Pr>
          <w:rStyle w:val="docnote-text"/>
          <w:color w:val="000000"/>
          <w:sz w:val="28"/>
          <w:szCs w:val="28"/>
        </w:rPr>
        <w:t xml:space="preserve">  с изменениями, внесенными </w:t>
      </w:r>
      <w:hyperlink r:id="rId6" w:anchor="/document/99/902321596/" w:history="1">
        <w:r>
          <w:rPr>
            <w:rStyle w:val="a3"/>
            <w:rFonts w:eastAsia="Arial Unicode MS"/>
            <w:color w:val="000000"/>
            <w:sz w:val="28"/>
            <w:szCs w:val="28"/>
          </w:rPr>
          <w:t>приказами Министерства финансов Российской Федерации от 29 декабря 2011 г. № 191н</w:t>
        </w:r>
      </w:hyperlink>
      <w:r>
        <w:rPr>
          <w:rStyle w:val="docnote-text"/>
          <w:color w:val="000000"/>
          <w:sz w:val="28"/>
          <w:szCs w:val="28"/>
        </w:rPr>
        <w:t>.</w:t>
      </w:r>
    </w:p>
    <w:p w:rsidR="005B227D" w:rsidRDefault="005B227D">
      <w:pPr>
        <w:spacing w:before="280" w:after="223"/>
        <w:jc w:val="both"/>
        <w:rPr>
          <w:sz w:val="28"/>
          <w:szCs w:val="28"/>
        </w:rPr>
      </w:pPr>
      <w:r>
        <w:rPr>
          <w:sz w:val="28"/>
          <w:szCs w:val="28"/>
        </w:rPr>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5B227D" w:rsidRDefault="005B227D">
      <w:pPr>
        <w:spacing w:before="280" w:after="223"/>
        <w:jc w:val="both"/>
        <w:rPr>
          <w:sz w:val="28"/>
          <w:szCs w:val="28"/>
        </w:rPr>
      </w:pPr>
      <w:r>
        <w:rPr>
          <w:sz w:val="28"/>
          <w:szCs w:val="28"/>
        </w:rPr>
        <w:t>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5B227D" w:rsidRDefault="005B227D">
      <w:pPr>
        <w:spacing w:before="280" w:after="223"/>
        <w:jc w:val="both"/>
        <w:rPr>
          <w:sz w:val="28"/>
          <w:szCs w:val="28"/>
        </w:rPr>
      </w:pPr>
      <w:r>
        <w:rPr>
          <w:sz w:val="28"/>
          <w:szCs w:val="28"/>
        </w:rPr>
        <w:lastRenderedPageBreak/>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5B227D" w:rsidRDefault="005B227D">
      <w:pPr>
        <w:spacing w:before="280" w:after="223"/>
        <w:jc w:val="both"/>
        <w:rPr>
          <w:sz w:val="28"/>
          <w:szCs w:val="28"/>
        </w:rPr>
      </w:pPr>
      <w:r>
        <w:rPr>
          <w:sz w:val="28"/>
          <w:szCs w:val="28"/>
        </w:rPr>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5B227D" w:rsidRDefault="005B227D">
      <w:pPr>
        <w:spacing w:before="280" w:after="223"/>
        <w:jc w:val="both"/>
        <w:rPr>
          <w:sz w:val="28"/>
          <w:szCs w:val="28"/>
        </w:rPr>
      </w:pPr>
      <w:r>
        <w:rPr>
          <w:sz w:val="28"/>
          <w:szCs w:val="28"/>
        </w:rPr>
        <w:t xml:space="preserve">а) главный распорядитель бюджетных средств </w:t>
      </w:r>
    </w:p>
    <w:p w:rsidR="005B227D" w:rsidRDefault="005B227D">
      <w:pPr>
        <w:spacing w:before="280" w:after="223"/>
        <w:jc w:val="both"/>
        <w:rPr>
          <w:sz w:val="28"/>
          <w:szCs w:val="28"/>
        </w:rPr>
      </w:pPr>
      <w:r>
        <w:rPr>
          <w:sz w:val="28"/>
          <w:szCs w:val="28"/>
        </w:rPr>
        <w:t xml:space="preserve">б) главный администратор доходов бюджета </w:t>
      </w:r>
    </w:p>
    <w:p w:rsidR="005B227D" w:rsidRDefault="005B227D">
      <w:pPr>
        <w:spacing w:before="280" w:after="223"/>
        <w:jc w:val="both"/>
        <w:rPr>
          <w:sz w:val="28"/>
          <w:szCs w:val="28"/>
        </w:rPr>
      </w:pPr>
      <w:r>
        <w:rPr>
          <w:sz w:val="28"/>
          <w:szCs w:val="28"/>
        </w:rPr>
        <w:t xml:space="preserve">в) главный администратор источников финансирования дефицита бюджета </w:t>
      </w:r>
    </w:p>
    <w:p w:rsidR="005B227D" w:rsidRDefault="005B227D">
      <w:pPr>
        <w:spacing w:before="280" w:after="223"/>
        <w:jc w:val="both"/>
        <w:rPr>
          <w:sz w:val="28"/>
          <w:szCs w:val="28"/>
        </w:rPr>
      </w:pPr>
      <w:r>
        <w:rPr>
          <w:sz w:val="28"/>
          <w:szCs w:val="28"/>
        </w:rPr>
        <w:t>г)главный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5B227D" w:rsidRDefault="005B227D">
      <w:pPr>
        <w:spacing w:before="280" w:after="223"/>
        <w:jc w:val="both"/>
        <w:rPr>
          <w:sz w:val="28"/>
          <w:szCs w:val="28"/>
        </w:rPr>
      </w:pPr>
      <w:r>
        <w:rPr>
          <w:sz w:val="28"/>
          <w:szCs w:val="28"/>
        </w:rPr>
        <w:t>д) орган казначейства, орган, осуществляющий кассовое обслуживание, - для его территориальных органов;</w:t>
      </w:r>
    </w:p>
    <w:p w:rsidR="005B227D" w:rsidRDefault="005B227D">
      <w:pPr>
        <w:spacing w:before="280" w:after="223"/>
        <w:jc w:val="both"/>
        <w:rPr>
          <w:rStyle w:val="docuntyped-number"/>
          <w:sz w:val="32"/>
          <w:szCs w:val="32"/>
        </w:rPr>
      </w:pPr>
      <w:r>
        <w:rPr>
          <w:sz w:val="28"/>
          <w:szCs w:val="28"/>
        </w:rPr>
        <w:t xml:space="preserve">е) главный распорядитель бюджетных средств, выполняющий функции учредителя </w:t>
      </w:r>
    </w:p>
    <w:p w:rsidR="005B227D" w:rsidRDefault="005B227D">
      <w:pPr>
        <w:spacing w:before="280" w:after="280"/>
        <w:jc w:val="center"/>
        <w:rPr>
          <w:sz w:val="28"/>
          <w:szCs w:val="28"/>
        </w:rPr>
      </w:pPr>
      <w:r>
        <w:rPr>
          <w:rStyle w:val="docuntyped-number"/>
          <w:sz w:val="32"/>
          <w:szCs w:val="32"/>
        </w:rPr>
        <w:t xml:space="preserve">IV. </w:t>
      </w:r>
      <w:r>
        <w:rPr>
          <w:rStyle w:val="docuntyped-name"/>
          <w:sz w:val="32"/>
          <w:szCs w:val="32"/>
        </w:rPr>
        <w:t>Отчеты в составе бухгалтерской (финансовой) отчетности, раскрывающие бюджетную информацию</w:t>
      </w:r>
    </w:p>
    <w:p w:rsidR="005B227D" w:rsidRDefault="005B227D">
      <w:pPr>
        <w:spacing w:before="280" w:after="223"/>
        <w:jc w:val="both"/>
        <w:rPr>
          <w:sz w:val="28"/>
          <w:szCs w:val="28"/>
        </w:rPr>
      </w:pPr>
      <w:r>
        <w:rPr>
          <w:sz w:val="28"/>
          <w:szCs w:val="28"/>
        </w:rPr>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5B227D" w:rsidRDefault="005B227D">
      <w:pPr>
        <w:spacing w:before="280" w:after="223"/>
        <w:jc w:val="both"/>
        <w:rPr>
          <w:sz w:val="28"/>
          <w:szCs w:val="28"/>
        </w:rPr>
      </w:pPr>
      <w:r>
        <w:rPr>
          <w:sz w:val="28"/>
          <w:szCs w:val="28"/>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5B227D" w:rsidRDefault="005B227D">
      <w:pPr>
        <w:spacing w:before="280" w:after="223"/>
        <w:jc w:val="both"/>
        <w:rPr>
          <w:sz w:val="28"/>
          <w:szCs w:val="28"/>
        </w:rPr>
      </w:pPr>
      <w:r>
        <w:rPr>
          <w:sz w:val="28"/>
          <w:szCs w:val="28"/>
        </w:rPr>
        <w:t>б) Пояснительная записка.</w:t>
      </w:r>
    </w:p>
    <w:p w:rsidR="005B227D" w:rsidRDefault="005B227D">
      <w:pPr>
        <w:spacing w:before="280" w:after="223"/>
        <w:jc w:val="both"/>
        <w:rPr>
          <w:sz w:val="28"/>
          <w:szCs w:val="28"/>
        </w:rPr>
      </w:pPr>
      <w:r>
        <w:rPr>
          <w:sz w:val="28"/>
          <w:szCs w:val="28"/>
        </w:rPr>
        <w:t>10. Бюджетная информация раскрывается сельским поселением публично-правового образования в следующих отчетах:</w:t>
      </w:r>
    </w:p>
    <w:p w:rsidR="005B227D" w:rsidRDefault="005B227D">
      <w:pPr>
        <w:spacing w:before="280" w:after="223"/>
        <w:jc w:val="both"/>
        <w:rPr>
          <w:sz w:val="28"/>
          <w:szCs w:val="28"/>
        </w:rPr>
      </w:pPr>
      <w:r>
        <w:rPr>
          <w:sz w:val="28"/>
          <w:szCs w:val="28"/>
        </w:rPr>
        <w:lastRenderedPageBreak/>
        <w:t>а) Отчет об исполнении бюджета;</w:t>
      </w:r>
    </w:p>
    <w:p w:rsidR="005B227D" w:rsidRDefault="005B227D">
      <w:pPr>
        <w:spacing w:before="280" w:after="223"/>
        <w:jc w:val="both"/>
        <w:rPr>
          <w:rStyle w:val="docuntyped-number"/>
          <w:sz w:val="32"/>
          <w:szCs w:val="32"/>
        </w:rPr>
      </w:pPr>
      <w:r>
        <w:rPr>
          <w:sz w:val="28"/>
          <w:szCs w:val="28"/>
        </w:rPr>
        <w:t>б)  Пояснительная записка.</w:t>
      </w:r>
    </w:p>
    <w:p w:rsidR="005B227D" w:rsidRDefault="005B227D">
      <w:pPr>
        <w:spacing w:before="280" w:after="280"/>
        <w:jc w:val="center"/>
        <w:rPr>
          <w:sz w:val="28"/>
          <w:szCs w:val="28"/>
        </w:rPr>
      </w:pPr>
      <w:r>
        <w:rPr>
          <w:rStyle w:val="docuntyped-number"/>
          <w:sz w:val="32"/>
          <w:szCs w:val="32"/>
        </w:rPr>
        <w:t xml:space="preserve">V. </w:t>
      </w:r>
      <w:r>
        <w:rPr>
          <w:rStyle w:val="docuntyped-name"/>
          <w:sz w:val="32"/>
          <w:szCs w:val="32"/>
        </w:rPr>
        <w:t>Отчет об исполнении бюджета ГРБС</w:t>
      </w:r>
    </w:p>
    <w:p w:rsidR="005B227D" w:rsidRDefault="005B227D">
      <w:pPr>
        <w:spacing w:before="280" w:after="223"/>
        <w:jc w:val="both"/>
        <w:rPr>
          <w:sz w:val="28"/>
          <w:szCs w:val="28"/>
        </w:rPr>
      </w:pPr>
      <w:r>
        <w:rPr>
          <w:sz w:val="28"/>
          <w:szCs w:val="28"/>
        </w:rPr>
        <w:t>11.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5B227D" w:rsidRDefault="005B227D">
      <w:pPr>
        <w:spacing w:before="280" w:after="223"/>
        <w:jc w:val="both"/>
        <w:rPr>
          <w:sz w:val="28"/>
          <w:szCs w:val="28"/>
        </w:rPr>
      </w:pPr>
      <w:r>
        <w:rPr>
          <w:sz w:val="28"/>
          <w:szCs w:val="28"/>
        </w:rPr>
        <w:t>12.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5B227D" w:rsidRDefault="005B227D">
      <w:pPr>
        <w:spacing w:before="280" w:after="223"/>
        <w:jc w:val="both"/>
        <w:rPr>
          <w:sz w:val="28"/>
          <w:szCs w:val="28"/>
        </w:rPr>
      </w:pPr>
      <w:r>
        <w:rPr>
          <w:sz w:val="28"/>
          <w:szCs w:val="28"/>
        </w:rPr>
        <w:t>13. В Отчете об исполнении бюджета ГРБС отражаются показатели в следующей структуре разделов:</w:t>
      </w:r>
    </w:p>
    <w:p w:rsidR="005B227D" w:rsidRDefault="005B227D">
      <w:pPr>
        <w:spacing w:before="280" w:after="223"/>
        <w:jc w:val="both"/>
        <w:rPr>
          <w:sz w:val="28"/>
          <w:szCs w:val="28"/>
        </w:rPr>
      </w:pPr>
      <w:r>
        <w:rPr>
          <w:sz w:val="28"/>
          <w:szCs w:val="28"/>
        </w:rPr>
        <w:t>а) Доходы бюджета;</w:t>
      </w:r>
    </w:p>
    <w:p w:rsidR="005B227D" w:rsidRDefault="005B227D">
      <w:pPr>
        <w:spacing w:before="280" w:after="223"/>
        <w:jc w:val="both"/>
        <w:rPr>
          <w:sz w:val="28"/>
          <w:szCs w:val="28"/>
        </w:rPr>
      </w:pPr>
      <w:r>
        <w:rPr>
          <w:sz w:val="28"/>
          <w:szCs w:val="28"/>
        </w:rPr>
        <w:t>б) Расходы бюджета;</w:t>
      </w:r>
    </w:p>
    <w:p w:rsidR="005B227D" w:rsidRDefault="005B227D">
      <w:pPr>
        <w:spacing w:before="280" w:after="223"/>
        <w:jc w:val="both"/>
        <w:rPr>
          <w:sz w:val="28"/>
          <w:szCs w:val="28"/>
        </w:rPr>
      </w:pPr>
      <w:r>
        <w:rPr>
          <w:sz w:val="28"/>
          <w:szCs w:val="28"/>
        </w:rPr>
        <w:t>в) Источники финансирования дефицита бюджета.</w:t>
      </w:r>
    </w:p>
    <w:p w:rsidR="005B227D" w:rsidRDefault="005B227D">
      <w:pPr>
        <w:spacing w:before="280" w:after="223"/>
        <w:jc w:val="both"/>
        <w:rPr>
          <w:sz w:val="28"/>
          <w:szCs w:val="28"/>
        </w:rPr>
      </w:pPr>
      <w:r>
        <w:rPr>
          <w:sz w:val="28"/>
          <w:szCs w:val="28"/>
        </w:rPr>
        <w:t>14. Показатели Отчета об исполнении бюджета ГРБС отражаются в разрезе кодов бюджетной классификации Российской Федерации:</w:t>
      </w:r>
    </w:p>
    <w:p w:rsidR="005B227D" w:rsidRDefault="005B227D">
      <w:pPr>
        <w:spacing w:before="280" w:after="223"/>
        <w:jc w:val="both"/>
        <w:rPr>
          <w:sz w:val="28"/>
          <w:szCs w:val="28"/>
        </w:rPr>
      </w:pPr>
      <w:r>
        <w:rPr>
          <w:sz w:val="28"/>
          <w:szCs w:val="28"/>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5B227D" w:rsidRDefault="005B227D">
      <w:pPr>
        <w:spacing w:before="280" w:after="223"/>
        <w:jc w:val="both"/>
        <w:rPr>
          <w:sz w:val="28"/>
          <w:szCs w:val="28"/>
        </w:rPr>
      </w:pPr>
      <w:r>
        <w:rPr>
          <w:sz w:val="28"/>
          <w:szCs w:val="28"/>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5B227D" w:rsidRDefault="005B227D">
      <w:pPr>
        <w:spacing w:before="280" w:after="223"/>
        <w:jc w:val="both"/>
        <w:rPr>
          <w:sz w:val="28"/>
          <w:szCs w:val="28"/>
        </w:rPr>
      </w:pPr>
      <w:r>
        <w:rPr>
          <w:sz w:val="28"/>
          <w:szCs w:val="28"/>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5B227D" w:rsidRDefault="005B227D">
      <w:pPr>
        <w:spacing w:before="280" w:after="223"/>
        <w:jc w:val="both"/>
        <w:rPr>
          <w:sz w:val="28"/>
          <w:szCs w:val="28"/>
        </w:rPr>
      </w:pPr>
      <w:r>
        <w:rPr>
          <w:sz w:val="28"/>
          <w:szCs w:val="28"/>
        </w:rPr>
        <w:lastRenderedPageBreak/>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rsidR="005B227D" w:rsidRDefault="005B227D">
      <w:pPr>
        <w:spacing w:before="280" w:after="223"/>
        <w:jc w:val="both"/>
        <w:rPr>
          <w:sz w:val="28"/>
          <w:szCs w:val="28"/>
        </w:rPr>
      </w:pPr>
      <w:r>
        <w:rPr>
          <w:sz w:val="28"/>
          <w:szCs w:val="28"/>
        </w:rPr>
        <w:t>15.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5B227D" w:rsidRDefault="005B227D">
      <w:pPr>
        <w:spacing w:before="280" w:after="223"/>
        <w:jc w:val="both"/>
        <w:rPr>
          <w:sz w:val="28"/>
          <w:szCs w:val="28"/>
        </w:rPr>
      </w:pPr>
      <w:r>
        <w:rPr>
          <w:sz w:val="28"/>
          <w:szCs w:val="28"/>
        </w:rPr>
        <w:t>а) главным администратором доходов бюджета - в сумме плановых (прогнозных) показателей по закрепленным за ним доходам бюджета.</w:t>
      </w:r>
    </w:p>
    <w:p w:rsidR="005B227D" w:rsidRDefault="005B227D">
      <w:pPr>
        <w:spacing w:before="280" w:after="223"/>
        <w:jc w:val="both"/>
        <w:rPr>
          <w:sz w:val="28"/>
          <w:szCs w:val="28"/>
        </w:rPr>
      </w:pPr>
      <w:r>
        <w:rPr>
          <w:sz w:val="28"/>
          <w:szCs w:val="28"/>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5B227D" w:rsidRDefault="005B227D">
      <w:pPr>
        <w:spacing w:before="280" w:after="223"/>
        <w:jc w:val="both"/>
        <w:rPr>
          <w:sz w:val="28"/>
          <w:szCs w:val="28"/>
        </w:rPr>
      </w:pPr>
      <w:r>
        <w:rPr>
          <w:sz w:val="28"/>
          <w:szCs w:val="28"/>
        </w:rPr>
        <w:t>в) главным администратором, администратором источников финансирования дефицита бюджета:</w:t>
      </w:r>
    </w:p>
    <w:p w:rsidR="005B227D" w:rsidRDefault="005B227D">
      <w:pPr>
        <w:spacing w:before="280" w:after="223"/>
        <w:jc w:val="both"/>
        <w:rPr>
          <w:sz w:val="28"/>
          <w:szCs w:val="28"/>
        </w:rPr>
      </w:pPr>
      <w:r>
        <w:rPr>
          <w:sz w:val="28"/>
          <w:szCs w:val="28"/>
        </w:rPr>
        <w:t>в части поступлений источников финансирования дефицита бюджета - в сумме плановых (прогнозных) показателей;</w:t>
      </w:r>
    </w:p>
    <w:p w:rsidR="005B227D" w:rsidRDefault="005B227D">
      <w:pPr>
        <w:spacing w:before="280" w:after="223"/>
        <w:jc w:val="both"/>
        <w:rPr>
          <w:sz w:val="28"/>
          <w:szCs w:val="28"/>
        </w:rPr>
      </w:pPr>
      <w:r>
        <w:rPr>
          <w:sz w:val="28"/>
          <w:szCs w:val="28"/>
        </w:rPr>
        <w:t>в части выплат по источникам финансирования дефицита бюджета -в сумме утвержденных (доведенных) бюджетных ассигнований;</w:t>
      </w:r>
    </w:p>
    <w:p w:rsidR="005B227D" w:rsidRDefault="005B227D">
      <w:pPr>
        <w:spacing w:before="280" w:after="223"/>
        <w:jc w:val="both"/>
        <w:rPr>
          <w:sz w:val="28"/>
          <w:szCs w:val="28"/>
        </w:rPr>
      </w:pPr>
      <w:r>
        <w:rPr>
          <w:sz w:val="28"/>
          <w:szCs w:val="28"/>
        </w:rPr>
        <w:t>г) 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rsidR="005B227D" w:rsidRDefault="005B227D">
      <w:pPr>
        <w:spacing w:before="280" w:after="223"/>
        <w:jc w:val="both"/>
        <w:rPr>
          <w:sz w:val="28"/>
          <w:szCs w:val="28"/>
        </w:rPr>
      </w:pPr>
      <w:r>
        <w:rPr>
          <w:sz w:val="28"/>
          <w:szCs w:val="28"/>
        </w:rPr>
        <w:t>16.Отчет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отчетов</w:t>
      </w:r>
    </w:p>
    <w:p w:rsidR="005B227D" w:rsidRDefault="005B227D">
      <w:pPr>
        <w:spacing w:before="280" w:after="223"/>
        <w:jc w:val="both"/>
        <w:rPr>
          <w:sz w:val="28"/>
          <w:szCs w:val="28"/>
        </w:rPr>
      </w:pPr>
      <w:r>
        <w:rPr>
          <w:sz w:val="28"/>
          <w:szCs w:val="28"/>
        </w:rPr>
        <w:t xml:space="preserve">17. При формировании квартального и годового Отчета об исполнении бюджета ГРБС субъектом отчетности отражаются данные по кассовым </w:t>
      </w:r>
      <w:r>
        <w:rPr>
          <w:sz w:val="28"/>
          <w:szCs w:val="28"/>
        </w:rPr>
        <w:lastRenderedPageBreak/>
        <w:t>поступлениям (выплатам), исполненным через лицевой счет, открытый в Управлении федерального казначейства по Республике Башкортостан,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 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
    <w:p w:rsidR="005B227D" w:rsidRDefault="005B227D">
      <w:pPr>
        <w:spacing w:before="280" w:after="223"/>
        <w:jc w:val="both"/>
        <w:rPr>
          <w:rStyle w:val="docuntyped-number"/>
          <w:sz w:val="32"/>
          <w:szCs w:val="32"/>
        </w:rPr>
      </w:pPr>
      <w:r>
        <w:rPr>
          <w:sz w:val="28"/>
          <w:szCs w:val="28"/>
        </w:rPr>
        <w:t>18. 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
    <w:p w:rsidR="005B227D" w:rsidRDefault="005B227D">
      <w:pPr>
        <w:spacing w:before="280" w:after="280"/>
        <w:jc w:val="center"/>
        <w:rPr>
          <w:sz w:val="28"/>
          <w:szCs w:val="28"/>
        </w:rPr>
      </w:pPr>
      <w:r>
        <w:rPr>
          <w:rStyle w:val="docuntyped-number"/>
          <w:sz w:val="32"/>
          <w:szCs w:val="32"/>
        </w:rPr>
        <w:t xml:space="preserve">VI. </w:t>
      </w:r>
      <w:r>
        <w:rPr>
          <w:rStyle w:val="docuntyped-name"/>
          <w:sz w:val="32"/>
          <w:szCs w:val="32"/>
        </w:rPr>
        <w:t>Отчет об исполнении бюджета</w:t>
      </w:r>
    </w:p>
    <w:p w:rsidR="005B227D" w:rsidRDefault="005B227D">
      <w:pPr>
        <w:spacing w:before="280" w:after="223"/>
        <w:jc w:val="both"/>
        <w:rPr>
          <w:sz w:val="28"/>
          <w:szCs w:val="28"/>
        </w:rPr>
      </w:pPr>
      <w:r>
        <w:rPr>
          <w:sz w:val="28"/>
          <w:szCs w:val="28"/>
        </w:rPr>
        <w:t>19.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сельским поселением.</w:t>
      </w:r>
    </w:p>
    <w:p w:rsidR="005B227D" w:rsidRDefault="005B227D">
      <w:pPr>
        <w:spacing w:before="280" w:after="223"/>
        <w:jc w:val="both"/>
        <w:rPr>
          <w:sz w:val="28"/>
          <w:szCs w:val="28"/>
        </w:rPr>
      </w:pPr>
      <w:r>
        <w:rPr>
          <w:sz w:val="28"/>
          <w:szCs w:val="28"/>
        </w:rPr>
        <w:t>20.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5B227D" w:rsidRDefault="005B227D">
      <w:pPr>
        <w:spacing w:before="280" w:after="223"/>
        <w:jc w:val="both"/>
        <w:rPr>
          <w:sz w:val="28"/>
          <w:szCs w:val="28"/>
        </w:rPr>
      </w:pPr>
      <w:r>
        <w:rPr>
          <w:sz w:val="28"/>
          <w:szCs w:val="28"/>
        </w:rPr>
        <w:t>21. В Отчете об исполнении бюджета отражаются показатели в следующей структуре разделов:</w:t>
      </w:r>
    </w:p>
    <w:p w:rsidR="005B227D" w:rsidRDefault="005B227D">
      <w:pPr>
        <w:spacing w:before="280" w:after="223"/>
        <w:jc w:val="both"/>
        <w:rPr>
          <w:sz w:val="28"/>
          <w:szCs w:val="28"/>
        </w:rPr>
      </w:pPr>
      <w:r>
        <w:rPr>
          <w:sz w:val="28"/>
          <w:szCs w:val="28"/>
        </w:rPr>
        <w:t>а) Доходы бюджета;</w:t>
      </w:r>
    </w:p>
    <w:p w:rsidR="005B227D" w:rsidRDefault="005B227D">
      <w:pPr>
        <w:spacing w:before="280" w:after="223"/>
        <w:jc w:val="both"/>
        <w:rPr>
          <w:sz w:val="28"/>
          <w:szCs w:val="28"/>
        </w:rPr>
      </w:pPr>
      <w:r>
        <w:rPr>
          <w:sz w:val="28"/>
          <w:szCs w:val="28"/>
        </w:rPr>
        <w:t>б) Расходы бюджета;</w:t>
      </w:r>
    </w:p>
    <w:p w:rsidR="005B227D" w:rsidRDefault="005B227D">
      <w:pPr>
        <w:spacing w:before="280" w:after="223"/>
        <w:jc w:val="both"/>
        <w:rPr>
          <w:sz w:val="28"/>
          <w:szCs w:val="28"/>
        </w:rPr>
      </w:pPr>
      <w:r>
        <w:rPr>
          <w:sz w:val="28"/>
          <w:szCs w:val="28"/>
        </w:rPr>
        <w:t>в) Источники финансирования дефицита бюджета.</w:t>
      </w:r>
    </w:p>
    <w:p w:rsidR="005B227D" w:rsidRDefault="005B227D">
      <w:pPr>
        <w:spacing w:before="280" w:after="223"/>
        <w:jc w:val="both"/>
        <w:rPr>
          <w:sz w:val="28"/>
          <w:szCs w:val="28"/>
        </w:rPr>
      </w:pPr>
      <w:r>
        <w:rPr>
          <w:sz w:val="28"/>
          <w:szCs w:val="28"/>
        </w:rPr>
        <w:t>22.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5B227D" w:rsidRDefault="005B227D">
      <w:pPr>
        <w:spacing w:before="280" w:after="223"/>
        <w:jc w:val="both"/>
        <w:rPr>
          <w:sz w:val="28"/>
          <w:szCs w:val="28"/>
        </w:rPr>
      </w:pPr>
      <w:r>
        <w:rPr>
          <w:sz w:val="28"/>
          <w:szCs w:val="28"/>
        </w:rPr>
        <w:lastRenderedPageBreak/>
        <w:t>23. По соответствующим разделам Отчета об исполнении бюджета отражаются годовые объемы:</w:t>
      </w:r>
    </w:p>
    <w:p w:rsidR="005B227D" w:rsidRDefault="005B227D">
      <w:pPr>
        <w:spacing w:before="280" w:after="223"/>
        <w:jc w:val="both"/>
        <w:rPr>
          <w:sz w:val="28"/>
          <w:szCs w:val="28"/>
        </w:rPr>
      </w:pPr>
      <w:r>
        <w:rPr>
          <w:sz w:val="28"/>
          <w:szCs w:val="28"/>
        </w:rPr>
        <w:t>а) плановых показателей доходов бюджета, утвержденных законом (решением) о бюджете;</w:t>
      </w:r>
    </w:p>
    <w:p w:rsidR="005B227D" w:rsidRDefault="005B227D">
      <w:pPr>
        <w:spacing w:before="280" w:after="223"/>
        <w:jc w:val="both"/>
        <w:rPr>
          <w:sz w:val="28"/>
          <w:szCs w:val="28"/>
        </w:rPr>
      </w:pPr>
      <w:r>
        <w:rPr>
          <w:sz w:val="28"/>
          <w:szCs w:val="28"/>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5B227D" w:rsidRDefault="005B227D">
      <w:pPr>
        <w:spacing w:before="280" w:after="223"/>
        <w:jc w:val="both"/>
        <w:rPr>
          <w:sz w:val="28"/>
          <w:szCs w:val="28"/>
        </w:rPr>
      </w:pPr>
      <w:r>
        <w:rPr>
          <w:sz w:val="28"/>
          <w:szCs w:val="28"/>
        </w:rPr>
        <w:t>в) плановых показателей поступлений по источникам финансирования дефицита бюджета, утвержденных законом (решением) о бюджете;</w:t>
      </w:r>
    </w:p>
    <w:p w:rsidR="005B227D" w:rsidRDefault="005B227D">
      <w:pPr>
        <w:spacing w:before="280" w:after="223"/>
        <w:jc w:val="both"/>
        <w:rPr>
          <w:sz w:val="28"/>
          <w:szCs w:val="28"/>
        </w:rPr>
      </w:pPr>
      <w:r>
        <w:rPr>
          <w:sz w:val="28"/>
          <w:szCs w:val="28"/>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5B227D" w:rsidRDefault="005B227D">
      <w:pPr>
        <w:spacing w:before="280" w:after="223"/>
        <w:jc w:val="both"/>
        <w:rPr>
          <w:sz w:val="28"/>
          <w:szCs w:val="28"/>
        </w:rPr>
      </w:pPr>
      <w:r>
        <w:rPr>
          <w:sz w:val="28"/>
          <w:szCs w:val="28"/>
        </w:rPr>
        <w:t>д) изменений остатка средств бюджета, утвержденных законом (решением) о бюджете.</w:t>
      </w:r>
    </w:p>
    <w:p w:rsidR="005B227D" w:rsidRDefault="005B227D">
      <w:pPr>
        <w:spacing w:before="280" w:after="223"/>
        <w:jc w:val="both"/>
        <w:rPr>
          <w:sz w:val="28"/>
          <w:szCs w:val="28"/>
        </w:rPr>
      </w:pPr>
      <w:r>
        <w:rPr>
          <w:sz w:val="28"/>
          <w:szCs w:val="28"/>
        </w:rPr>
        <w:t>24.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5B227D" w:rsidRDefault="005B227D">
      <w:pPr>
        <w:spacing w:before="280" w:after="223"/>
        <w:jc w:val="both"/>
        <w:rPr>
          <w:rStyle w:val="docuntyped-number"/>
          <w:sz w:val="32"/>
          <w:szCs w:val="32"/>
        </w:rPr>
      </w:pPr>
      <w:r>
        <w:rPr>
          <w:sz w:val="28"/>
          <w:szCs w:val="28"/>
        </w:rPr>
        <w:t>25.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rsidR="005B227D" w:rsidRDefault="005B227D">
      <w:pPr>
        <w:spacing w:before="280" w:after="280"/>
        <w:jc w:val="center"/>
        <w:rPr>
          <w:sz w:val="28"/>
          <w:szCs w:val="28"/>
        </w:rPr>
      </w:pPr>
      <w:r>
        <w:rPr>
          <w:rStyle w:val="docuntyped-number"/>
          <w:sz w:val="32"/>
          <w:szCs w:val="32"/>
        </w:rPr>
        <w:t xml:space="preserve">VII. </w:t>
      </w:r>
      <w:r>
        <w:rPr>
          <w:rStyle w:val="docuntyped-name"/>
          <w:sz w:val="32"/>
          <w:szCs w:val="32"/>
        </w:rPr>
        <w:t>Отчет об исполнении бюджета</w:t>
      </w:r>
    </w:p>
    <w:p w:rsidR="005B227D" w:rsidRDefault="005B227D">
      <w:pPr>
        <w:spacing w:before="280" w:after="223"/>
        <w:jc w:val="both"/>
        <w:rPr>
          <w:sz w:val="28"/>
          <w:szCs w:val="28"/>
        </w:rPr>
      </w:pPr>
      <w:r>
        <w:rPr>
          <w:sz w:val="28"/>
          <w:szCs w:val="28"/>
        </w:rPr>
        <w:t>26.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5B227D" w:rsidRPr="00C642CD" w:rsidRDefault="005B227D">
      <w:pPr>
        <w:spacing w:before="280" w:after="223"/>
        <w:jc w:val="both"/>
        <w:rPr>
          <w:rStyle w:val="docuntyped-number"/>
          <w:sz w:val="32"/>
          <w:szCs w:val="32"/>
        </w:rPr>
      </w:pPr>
      <w:r>
        <w:rPr>
          <w:sz w:val="28"/>
          <w:szCs w:val="28"/>
        </w:rPr>
        <w:t>27. Показатели Отчета об исполнении бюджета отражаются в разрезе кодов бюджетной классификации Российской Федерации.</w:t>
      </w:r>
    </w:p>
    <w:p w:rsidR="005B227D" w:rsidRDefault="005B227D">
      <w:pPr>
        <w:spacing w:before="280" w:after="280"/>
        <w:jc w:val="center"/>
        <w:rPr>
          <w:sz w:val="28"/>
          <w:szCs w:val="28"/>
        </w:rPr>
      </w:pPr>
      <w:r>
        <w:rPr>
          <w:rStyle w:val="docuntyped-number"/>
          <w:sz w:val="32"/>
          <w:szCs w:val="32"/>
          <w:lang w:val="en-US"/>
        </w:rPr>
        <w:t>V</w:t>
      </w:r>
      <w:r>
        <w:rPr>
          <w:rStyle w:val="docuntyped-number"/>
          <w:sz w:val="32"/>
          <w:szCs w:val="32"/>
        </w:rPr>
        <w:t>I</w:t>
      </w:r>
      <w:r>
        <w:rPr>
          <w:rStyle w:val="docuntyped-number"/>
          <w:sz w:val="32"/>
          <w:szCs w:val="32"/>
          <w:lang w:val="en-US"/>
        </w:rPr>
        <w:t>II</w:t>
      </w:r>
      <w:r>
        <w:rPr>
          <w:rStyle w:val="docuntyped-number"/>
          <w:sz w:val="32"/>
          <w:szCs w:val="32"/>
        </w:rPr>
        <w:t xml:space="preserve">. </w:t>
      </w:r>
      <w:r>
        <w:rPr>
          <w:rStyle w:val="docuntyped-name"/>
          <w:sz w:val="32"/>
          <w:szCs w:val="32"/>
        </w:rPr>
        <w:t xml:space="preserve">Пояснительная записка </w:t>
      </w:r>
    </w:p>
    <w:p w:rsidR="005B227D" w:rsidRDefault="005B227D">
      <w:pPr>
        <w:spacing w:before="280" w:after="223"/>
        <w:jc w:val="both"/>
        <w:rPr>
          <w:sz w:val="28"/>
          <w:szCs w:val="28"/>
        </w:rPr>
      </w:pPr>
      <w:r>
        <w:rPr>
          <w:sz w:val="28"/>
          <w:szCs w:val="28"/>
        </w:rPr>
        <w:lastRenderedPageBreak/>
        <w:t>28. В составе годовой Пояснительной записки к Балансу сельского поселения раскрываются следующие сведения, содержащие бюджетную информацию:</w:t>
      </w:r>
    </w:p>
    <w:p w:rsidR="005B227D" w:rsidRDefault="005B227D">
      <w:pPr>
        <w:spacing w:before="280" w:after="223"/>
        <w:jc w:val="both"/>
        <w:rPr>
          <w:sz w:val="28"/>
          <w:szCs w:val="28"/>
        </w:rPr>
      </w:pPr>
      <w:r>
        <w:rPr>
          <w:sz w:val="28"/>
          <w:szCs w:val="28"/>
        </w:rPr>
        <w:t>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rsidR="005B227D" w:rsidRDefault="005B227D">
      <w:pPr>
        <w:spacing w:before="280" w:after="223"/>
        <w:jc w:val="both"/>
        <w:rPr>
          <w:sz w:val="28"/>
          <w:szCs w:val="28"/>
        </w:rPr>
      </w:pPr>
      <w:r>
        <w:rPr>
          <w:sz w:val="28"/>
          <w:szCs w:val="28"/>
        </w:rPr>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5B227D" w:rsidRDefault="005B227D">
      <w:pPr>
        <w:spacing w:before="280" w:after="223"/>
        <w:jc w:val="both"/>
        <w:rPr>
          <w:sz w:val="28"/>
          <w:szCs w:val="28"/>
        </w:rPr>
      </w:pPr>
    </w:p>
    <w:p w:rsidR="005B227D" w:rsidRDefault="005B227D">
      <w:pPr>
        <w:autoSpaceDE w:val="0"/>
        <w:jc w:val="both"/>
        <w:rPr>
          <w:sz w:val="28"/>
          <w:szCs w:val="28"/>
        </w:rPr>
      </w:pPr>
    </w:p>
    <w:p w:rsidR="005B227D" w:rsidRDefault="005B227D">
      <w:pPr>
        <w:rPr>
          <w:bCs/>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pPr>
        <w:jc w:val="both"/>
        <w:rPr>
          <w:sz w:val="28"/>
          <w:szCs w:val="28"/>
        </w:rPr>
      </w:pPr>
    </w:p>
    <w:p w:rsidR="005B227D" w:rsidRDefault="005B227D"/>
    <w:sectPr w:rsidR="005B227D" w:rsidSect="005B227D">
      <w:pgSz w:w="11906" w:h="16838"/>
      <w:pgMar w:top="1134" w:right="851"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7D"/>
    <w:rsid w:val="005B227D"/>
    <w:rsid w:val="008C0BB8"/>
    <w:rsid w:val="009E7E41"/>
    <w:rsid w:val="00C642CD"/>
    <w:rsid w:val="00F9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05D8AF-1865-40ED-A794-F7E435F9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a0"/>
    <w:uiPriority w:val="99"/>
    <w:rPr>
      <w:color w:val="0000FF"/>
      <w:u w:val="single"/>
    </w:rPr>
  </w:style>
  <w:style w:type="character" w:customStyle="1" w:styleId="ConsPlusNormal">
    <w:name w:val="ConsPlusNormal Знак"/>
    <w:rPr>
      <w:rFonts w:ascii="Arial" w:hAnsi="Arial"/>
      <w:lang w:val="ru-RU" w:eastAsia="ar-SA" w:bidi="ar-SA"/>
    </w:rPr>
  </w:style>
  <w:style w:type="character" w:customStyle="1" w:styleId="docuntyped-name">
    <w:name w:val="docuntyped-name"/>
    <w:basedOn w:val="1"/>
    <w:rPr>
      <w:rFonts w:cs="Times New Roman"/>
    </w:rPr>
  </w:style>
  <w:style w:type="character" w:customStyle="1" w:styleId="docuntyped-number">
    <w:name w:val="docuntyped-number"/>
    <w:basedOn w:val="1"/>
    <w:rPr>
      <w:rFonts w:cs="Times New Roman"/>
    </w:rPr>
  </w:style>
  <w:style w:type="character" w:customStyle="1" w:styleId="docnote-text">
    <w:name w:val="docnote-text"/>
    <w:basedOn w:val="1"/>
    <w:rPr>
      <w:rFonts w:cs="Times New Roman"/>
    </w:rPr>
  </w:style>
  <w:style w:type="character" w:customStyle="1" w:styleId="a4">
    <w:name w:val="Верхний колонтитул Знак"/>
    <w:rPr>
      <w:sz w:val="24"/>
    </w:rPr>
  </w:style>
  <w:style w:type="character" w:customStyle="1" w:styleId="a5">
    <w:name w:val="Нижний колонтитул Знак"/>
    <w:rPr>
      <w:sz w:val="24"/>
    </w:rPr>
  </w:style>
  <w:style w:type="character" w:customStyle="1" w:styleId="a6">
    <w:name w:val="Текст выноски Знак"/>
    <w:rPr>
      <w:rFonts w:ascii="Tahoma" w:hAnsi="Tahoma"/>
      <w:sz w:val="16"/>
    </w:rPr>
  </w:style>
  <w:style w:type="paragraph" w:customStyle="1" w:styleId="10">
    <w:name w:val="Заголовок1"/>
    <w:basedOn w:val="a"/>
    <w:next w:val="a7"/>
    <w:pPr>
      <w:keepNext/>
      <w:spacing w:before="240" w:after="120"/>
    </w:pPr>
    <w:rPr>
      <w:rFonts w:ascii="Arial" w:eastAsia="Microsoft YaHei" w:hAnsi="Arial" w:cs="Mangal"/>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sid w:val="005B227D"/>
    <w:rPr>
      <w:sz w:val="24"/>
      <w:szCs w:val="24"/>
      <w:lang w:eastAsia="ar-SA"/>
    </w:rPr>
  </w:style>
  <w:style w:type="paragraph" w:styleId="a9">
    <w:name w:val="List"/>
    <w:basedOn w:val="a7"/>
    <w:uiPriority w:val="99"/>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suppressAutoHyphens/>
      <w:autoSpaceDE w:val="0"/>
    </w:pPr>
    <w:rPr>
      <w:b/>
      <w:bCs/>
      <w:sz w:val="28"/>
      <w:szCs w:val="28"/>
      <w:lang w:eastAsia="ar-SA"/>
    </w:rPr>
  </w:style>
  <w:style w:type="paragraph" w:customStyle="1" w:styleId="Default">
    <w:name w:val="Default"/>
    <w:pPr>
      <w:suppressAutoHyphens/>
      <w:autoSpaceDE w:val="0"/>
    </w:pPr>
    <w:rPr>
      <w:color w:val="000000"/>
      <w:sz w:val="24"/>
      <w:szCs w:val="24"/>
      <w:lang w:eastAsia="ar-SA"/>
    </w:rPr>
  </w:style>
  <w:style w:type="paragraph" w:styleId="aa">
    <w:name w:val="header"/>
    <w:basedOn w:val="a"/>
    <w:link w:val="13"/>
    <w:uiPriority w:val="99"/>
    <w:pPr>
      <w:tabs>
        <w:tab w:val="center" w:pos="4677"/>
        <w:tab w:val="right" w:pos="9355"/>
      </w:tabs>
    </w:pPr>
  </w:style>
  <w:style w:type="character" w:customStyle="1" w:styleId="13">
    <w:name w:val="Верхний колонтитул Знак1"/>
    <w:basedOn w:val="a0"/>
    <w:link w:val="aa"/>
    <w:uiPriority w:val="99"/>
    <w:semiHidden/>
    <w:rsid w:val="005B227D"/>
    <w:rPr>
      <w:sz w:val="24"/>
      <w:szCs w:val="24"/>
      <w:lang w:eastAsia="ar-SA"/>
    </w:rPr>
  </w:style>
  <w:style w:type="paragraph" w:styleId="ab">
    <w:name w:val="footer"/>
    <w:basedOn w:val="a"/>
    <w:link w:val="14"/>
    <w:uiPriority w:val="99"/>
    <w:pPr>
      <w:tabs>
        <w:tab w:val="center" w:pos="4677"/>
        <w:tab w:val="right" w:pos="9355"/>
      </w:tabs>
    </w:pPr>
  </w:style>
  <w:style w:type="character" w:customStyle="1" w:styleId="14">
    <w:name w:val="Нижний колонтитул Знак1"/>
    <w:basedOn w:val="a0"/>
    <w:link w:val="ab"/>
    <w:uiPriority w:val="99"/>
    <w:semiHidden/>
    <w:rsid w:val="005B227D"/>
    <w:rPr>
      <w:sz w:val="24"/>
      <w:szCs w:val="24"/>
      <w:lang w:eastAsia="ar-SA"/>
    </w:rPr>
  </w:style>
  <w:style w:type="paragraph" w:customStyle="1" w:styleId="15">
    <w:name w:val="Текст выноски1"/>
    <w:basedOn w:val="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4" Type="http://schemas.openxmlformats.org/officeDocument/2006/relationships/hyperlink" Target="https://www.gosfin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Администрация сельского поселения Татышлинский сельсовет муниципального района Татышлинский район Республики Башкортостан</vt:lpstr>
    </vt:vector>
  </TitlesOfParts>
  <Company>SPecialiST RePack</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сельского поселения Татышлинский сельсовет муниципального района Татышлинский район Республики Башкортостан</dc:title>
  <dc:creator>UpravDel</dc:creator>
  <cp:lastModifiedBy>1</cp:lastModifiedBy>
  <cp:revision>2</cp:revision>
  <cp:lastPrinted>2020-04-09T12:02:00Z</cp:lastPrinted>
  <dcterms:created xsi:type="dcterms:W3CDTF">2022-01-23T08:42:00Z</dcterms:created>
  <dcterms:modified xsi:type="dcterms:W3CDTF">2022-01-23T08:42:00Z</dcterms:modified>
</cp:coreProperties>
</file>